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09" w:rsidRPr="00642F09" w:rsidRDefault="00EE19BB" w:rsidP="00642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0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E19BB" w:rsidRPr="009C207D" w:rsidRDefault="00EE19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9C207D">
        <w:rPr>
          <w:rFonts w:ascii="Times New Roman" w:hAnsi="Times New Roman" w:cs="Times New Roman"/>
          <w:sz w:val="24"/>
          <w:szCs w:val="24"/>
        </w:rPr>
        <w:t xml:space="preserve">В течение 2021-2022учебного года в МАОУ </w:t>
      </w:r>
      <w:proofErr w:type="spellStart"/>
      <w:r w:rsidRPr="009C207D">
        <w:rPr>
          <w:rFonts w:ascii="Times New Roman" w:hAnsi="Times New Roman" w:cs="Times New Roman"/>
          <w:sz w:val="24"/>
          <w:szCs w:val="24"/>
        </w:rPr>
        <w:t>Боровской</w:t>
      </w:r>
      <w:proofErr w:type="spellEnd"/>
      <w:r w:rsidRPr="009C207D">
        <w:rPr>
          <w:rFonts w:ascii="Times New Roman" w:hAnsi="Times New Roman" w:cs="Times New Roman"/>
          <w:sz w:val="24"/>
          <w:szCs w:val="24"/>
        </w:rPr>
        <w:t xml:space="preserve"> СОШ, как и в других школах </w:t>
      </w:r>
      <w:r w:rsidR="00642F09" w:rsidRPr="009C207D">
        <w:rPr>
          <w:rFonts w:ascii="Times New Roman" w:hAnsi="Times New Roman" w:cs="Times New Roman"/>
          <w:sz w:val="24"/>
          <w:szCs w:val="24"/>
        </w:rPr>
        <w:t xml:space="preserve">Тюменского </w:t>
      </w:r>
      <w:proofErr w:type="gramStart"/>
      <w:r w:rsidRPr="009C207D">
        <w:rPr>
          <w:rFonts w:ascii="Times New Roman" w:hAnsi="Times New Roman" w:cs="Times New Roman"/>
          <w:sz w:val="24"/>
          <w:szCs w:val="24"/>
        </w:rPr>
        <w:t>района</w:t>
      </w:r>
      <w:r w:rsidR="00642F09" w:rsidRPr="009C207D">
        <w:rPr>
          <w:rFonts w:ascii="Times New Roman" w:hAnsi="Times New Roman" w:cs="Times New Roman"/>
          <w:sz w:val="24"/>
          <w:szCs w:val="24"/>
        </w:rPr>
        <w:t>,</w:t>
      </w:r>
      <w:r w:rsidRPr="009C207D">
        <w:rPr>
          <w:rFonts w:ascii="Times New Roman" w:hAnsi="Times New Roman" w:cs="Times New Roman"/>
          <w:sz w:val="24"/>
          <w:szCs w:val="24"/>
        </w:rPr>
        <w:t xml:space="preserve">  Тюменской</w:t>
      </w:r>
      <w:proofErr w:type="gramEnd"/>
      <w:r w:rsidRPr="009C207D"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="00642F09" w:rsidRPr="009C207D">
        <w:rPr>
          <w:rFonts w:ascii="Times New Roman" w:hAnsi="Times New Roman" w:cs="Times New Roman"/>
          <w:sz w:val="24"/>
          <w:szCs w:val="24"/>
        </w:rPr>
        <w:t xml:space="preserve">России, </w:t>
      </w:r>
      <w:r w:rsidRPr="009C207D">
        <w:rPr>
          <w:rFonts w:ascii="Times New Roman" w:hAnsi="Times New Roman" w:cs="Times New Roman"/>
          <w:sz w:val="24"/>
          <w:szCs w:val="24"/>
        </w:rPr>
        <w:t xml:space="preserve">школьники принимают участие в оценке уровня функциональной грамотности у обучающихся. Что такое функциональная грамотность?   </w:t>
      </w:r>
    </w:p>
    <w:p w:rsidR="00EE19BB" w:rsidRPr="009C207D" w:rsidRDefault="00EE19BB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Функциональная грамотность</w:t>
      </w:r>
      <w:r w:rsidR="00642F09"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(ФГ)</w:t>
      </w:r>
      <w:r w:rsidRPr="009C20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– способность человека вступать в отношения с внешней средой и максимально быстро адаптироваться и функционировать в ней. В отличие от элементарной грамотности как способности личности читать, понимать, составлять простые короткие тексты и осуществлять простейшие арифметические действия, функциональная грамотность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- уровень знаний, умений и навыков, обеспечивающий нормальное функционирование личности в системе социальных отношений, который необходим для осуществления жизнедеятельности личности в конкретной культурной среде.</w:t>
      </w:r>
    </w:p>
    <w:p w:rsidR="00642F09" w:rsidRPr="009C207D" w:rsidRDefault="00EE19BB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Формированием ФГ учителя занимаются на каждом уроке по каждому предмету. Оценить </w:t>
      </w:r>
      <w:proofErr w:type="spellStart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 можно у обучающихся в возрасте 14-15 лет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(международные исследования направлены именно на эту возрастную группу детей)</w:t>
      </w: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, но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способность 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человека вступать в отношения с внешней средой </w:t>
      </w:r>
      <w:r w:rsidR="00642F09"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– задача учителей всех уровней образования, начиная с дошкольного.</w:t>
      </w:r>
    </w:p>
    <w:p w:rsidR="00642F09" w:rsidRPr="009C207D" w:rsidRDefault="00642F09" w:rsidP="00642F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оценки уровня </w:t>
      </w:r>
      <w:proofErr w:type="spellStart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9C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 учителя пользуются заданиями, размещенными в различных Интернет-ресурсах (приведены ниже).</w:t>
      </w:r>
      <w:bookmarkStart w:id="0" w:name="_GoBack"/>
      <w:bookmarkEnd w:id="0"/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Разработка заданий и диагностических материалов для формирования и оценки функциональной грамотности учащихся 5-9 классов осуществляется по 6-ти составляющим функциональной грамотности: математической, читательской, естественнонаучной и финансовой грамотности, креативному мышлению.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Задания, объединенные в тематические блоки, составляют основу инструментария для оценки функциональной грамотности (также, как и в исследовании PISA). Блок заданий включает в себя описание реальной ситуации, представленное, как правило, в проблемном ключе, и ряд вопросов-заданий, относящихся к этой ситуации. Учащиеся должны выполнить задания, используя знания из различных предметных областей. Их последовательное выполнение способствует тому,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2F09">
        <w:rPr>
          <w:rFonts w:ascii="Times New Roman" w:hAnsi="Times New Roman" w:cs="Times New Roman"/>
          <w:sz w:val="24"/>
          <w:szCs w:val="24"/>
        </w:rPr>
        <w:t xml:space="preserve"> двигаясь от вопроса к вопросу, ученики погружаются в описанную историю (ситуацию) применяют свои знания и умения, а также приобретают как новые знания, так и функциональные навыки.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В настоящее время разработаны Интернет-ресурсы, контент которых можно использовать для развития и оценки функциональной грамотности обучающихся: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1. Электронный банк заданий: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https://fg.resh.edu.ru/.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hyperlink r:id="rId5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https://resh.edu.ru/instruction.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 xml:space="preserve">2. Общероссийская оценка по модели PISA. </w:t>
      </w:r>
      <w:proofErr w:type="spellStart"/>
      <w:r w:rsidRPr="00642F09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642F09">
        <w:rPr>
          <w:rFonts w:ascii="Times New Roman" w:hAnsi="Times New Roman" w:cs="Times New Roman"/>
          <w:sz w:val="24"/>
          <w:szCs w:val="24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 </w:t>
      </w:r>
      <w:hyperlink r:id="rId6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https://fioco.ru/vebinar-shkoly-ocenka-pisa.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3. Открытые задания </w:t>
      </w:r>
      <w:hyperlink r:id="rId7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https://fioco.ru/при</w:t>
        </w:r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м</w:t>
        </w:r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еры-задач-pisa.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lastRenderedPageBreak/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 </w:t>
      </w:r>
      <w:hyperlink r:id="rId8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http://center-imc.ru/wp-content/uploads/2020/02/10120.pdf.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5. 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 </w:t>
      </w:r>
      <w:hyperlink r:id="rId9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http://skiv.instrao.ru/bank-zadaniy/.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6. Демонстрационные материалы для оценки функциональной грамотности учащихся 5 и 7 классов </w:t>
      </w:r>
      <w:hyperlink r:id="rId10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http://skiv.instrao.ru/support/demonstratsionnye-materialya/.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42F0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42F09">
        <w:rPr>
          <w:rFonts w:ascii="Times New Roman" w:hAnsi="Times New Roman" w:cs="Times New Roman"/>
          <w:sz w:val="24"/>
          <w:szCs w:val="24"/>
        </w:rPr>
        <w:t xml:space="preserve"> для учителей-предметников по функциональной грамотности </w:t>
      </w:r>
      <w:hyperlink r:id="rId11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https://prosv.ru/webinars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sz w:val="24"/>
          <w:szCs w:val="24"/>
        </w:rPr>
        <w:t> </w:t>
      </w:r>
      <w:hyperlink r:id="rId12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Банк заданий по функциональной грамотности от издательства «Просвещение»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финансовой грамотности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Читательская грамотность. Характеристики и система оценивания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читательской грамотности</w:t>
        </w:r>
      </w:hyperlink>
      <w:r w:rsidRPr="00642F09">
        <w:rPr>
          <w:rFonts w:ascii="Times New Roman" w:hAnsi="Times New Roman" w:cs="Times New Roman"/>
          <w:sz w:val="24"/>
          <w:szCs w:val="24"/>
        </w:rPr>
        <w:t> </w:t>
      </w:r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математической грамотности 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естественнонаучной грамотности 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глобальным компетенциям 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по креативному мышлению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Примеры заданий по математической грамотности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Демонстрационные материалы для оценки функциональной грамотности учащихся 5 и 7 классов по шести составляющим функциональной грамотности</w:t>
        </w:r>
      </w:hyperlink>
    </w:p>
    <w:p w:rsidR="00642F09" w:rsidRPr="00642F09" w:rsidRDefault="00642F09" w:rsidP="00642F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Pr="00642F09">
          <w:rPr>
            <w:rStyle w:val="a3"/>
            <w:rFonts w:ascii="Times New Roman" w:hAnsi="Times New Roman" w:cs="Times New Roman"/>
            <w:sz w:val="24"/>
            <w:szCs w:val="24"/>
          </w:rPr>
          <w:t>Электронный банк заданий для оценки функциональной грамотности на сайте Российской электронной школы</w:t>
        </w:r>
      </w:hyperlink>
    </w:p>
    <w:p w:rsidR="00642F09" w:rsidRPr="00642F09" w:rsidRDefault="00642F09" w:rsidP="00642F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можете самостоятельно пройти </w:t>
      </w:r>
      <w:r w:rsidR="00197DA9">
        <w:rPr>
          <w:rFonts w:ascii="Times New Roman" w:hAnsi="Times New Roman" w:cs="Times New Roman"/>
          <w:sz w:val="24"/>
          <w:szCs w:val="24"/>
        </w:rPr>
        <w:t xml:space="preserve">по ссылкам, указанным выше, познакомиться с заданиями и попробовать оценить свой уровень </w:t>
      </w:r>
      <w:proofErr w:type="spellStart"/>
      <w:r w:rsidR="00197DA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97DA9">
        <w:rPr>
          <w:rFonts w:ascii="Times New Roman" w:hAnsi="Times New Roman" w:cs="Times New Roman"/>
          <w:sz w:val="24"/>
          <w:szCs w:val="24"/>
        </w:rPr>
        <w:t xml:space="preserve"> ФГ. То есть сделать то, что выполняют ваши дети. Желаем нам всем успеха и взаимопонимания!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BB" w:rsidRPr="00642F09" w:rsidRDefault="00EE19BB" w:rsidP="00642F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F0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sectPr w:rsidR="00EE19BB" w:rsidRPr="0064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48"/>
    <w:rsid w:val="00197DA9"/>
    <w:rsid w:val="002E5548"/>
    <w:rsid w:val="00552509"/>
    <w:rsid w:val="00642F09"/>
    <w:rsid w:val="009C207D"/>
    <w:rsid w:val="00E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2EDE"/>
  <w15:chartTrackingRefBased/>
  <w15:docId w15:val="{F7D0AC45-B402-4D52-976A-1A7140E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F0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7D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://skiv.instrao.ru/bank-zadaniy/finansovaya-gramotnost/" TargetMode="External"/><Relationship Id="rId18" Type="http://schemas.openxmlformats.org/officeDocument/2006/relationships/hyperlink" Target="http://skiv.instrao.ru/bank-zadaniy/globalnye-kompetentsi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kiv.instrao.ru/support/demonstratsionnye-materialya/index.php" TargetMode="Externa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media.prosv.ru/content/?situations=true" TargetMode="External"/><Relationship Id="rId17" Type="http://schemas.openxmlformats.org/officeDocument/2006/relationships/hyperlink" Target="http://skiv.instrao.ru/bank-zadaniy/estestvennonauchnaya-gramotnos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iv.instrao.ru/bank-zadaniy/matematicheskaya-gramotnost/" TargetMode="External"/><Relationship Id="rId20" Type="http://schemas.openxmlformats.org/officeDocument/2006/relationships/hyperlink" Target="http://www.centeroko.ru/pisa15/pisa15_pub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fioco.ru/vebinar-shkoly-ocenka-pisa" TargetMode="External"/><Relationship Id="rId11" Type="http://schemas.openxmlformats.org/officeDocument/2006/relationships/hyperlink" Target="https://uchitel.club/events/vebinary/filter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instruction" TargetMode="External"/><Relationship Id="rId15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kiv.instrao.ru/support/demonstratsionnye-materialya/" TargetMode="External"/><Relationship Id="rId19" Type="http://schemas.openxmlformats.org/officeDocument/2006/relationships/hyperlink" Target="http://skiv.instrao.ru/bank-zadaniy/kreativnoe-myshlenie/" TargetMode="External"/><Relationship Id="rId4" Type="http://schemas.openxmlformats.org/officeDocument/2006/relationships/hyperlink" Target="https://fg.resh.edu.ru/?redirectAfterLogin=%2Ffunctionalliteracy%2Fevents" TargetMode="Externa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TargetMode="External"/><Relationship Id="rId22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2022-02-22T04:40:00Z</dcterms:created>
  <dcterms:modified xsi:type="dcterms:W3CDTF">2022-02-22T05:06:00Z</dcterms:modified>
</cp:coreProperties>
</file>